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r w:rsidDel="00000000" w:rsidR="00000000" w:rsidRPr="00000000">
        <w:rPr>
          <w:rtl w:val="0"/>
        </w:rPr>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9"/>
                <w:tab w:val="left"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9"/>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9"/>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9"/>
                <w:tab w:val="left" w:pos="-179"/>
              </w:tabs>
              <w:spacing w:after="120" w:line="240" w:lineRule="auto"/>
              <w:ind w:left="170" w:firstLine="0"/>
              <w:rPr>
                <w:rFonts w:ascii="Arial" w:cs="Arial" w:eastAsia="Arial" w:hAnsi="Arial"/>
                <w:color w:val="000000"/>
                <w:sz w:val="24"/>
                <w:szCs w:val="24"/>
              </w:rPr>
            </w:pPr>
            <w:r w:rsidDel="00000000" w:rsidR="00000000" w:rsidRPr="00000000">
              <w:rPr>
                <w:rtl w:val="0"/>
              </w:rPr>
            </w:r>
          </w:p>
        </w:tc>
      </w:tr>
      <w:t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9"/>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9"/>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9"/>
                <w:tab w:val="left" w:pos="-179"/>
              </w:tabs>
              <w:spacing w:after="120" w:line="24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D">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Buyer is entitled to or does terminate this Contract pursuant to Clause 11.4 (CCS and Buyer Termination Rights).</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r w:rsidDel="00000000" w:rsidR="00000000" w:rsidRPr="00000000">
        <w:rPr>
          <w:rtl w:val="0"/>
        </w:rPr>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Service Credit Cap.</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C">
      <w:pPr>
        <w:numPr>
          <w:ilvl w:val="0"/>
          <w:numId w:val="5"/>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w:t>
      </w:r>
      <w:r w:rsidDel="00000000" w:rsidR="00000000" w:rsidRPr="00000000">
        <w:rPr>
          <w:rFonts w:ascii="Arial" w:cs="Arial" w:eastAsia="Arial" w:hAnsi="Arial"/>
          <w:color w:val="000000"/>
          <w:sz w:val="24"/>
          <w:szCs w:val="24"/>
          <w:rtl w:val="0"/>
        </w:rPr>
        <w:t xml:space="preserve"> or fails to meet any Service Level Performance Measure; or</w:t>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1">
      <w:pPr>
        <w:numPr>
          <w:ilvl w:val="2"/>
          <w:numId w:val="6"/>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2">
      <w:pPr>
        <w:numPr>
          <w:ilvl w:val="2"/>
          <w:numId w:val="6"/>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3">
      <w:pPr>
        <w:numPr>
          <w:ilvl w:val="2"/>
          <w:numId w:val="6"/>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4">
      <w:pPr>
        <w:numPr>
          <w:ilvl w:val="2"/>
          <w:numId w:val="6"/>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5">
      <w:pPr>
        <w:numPr>
          <w:ilvl w:val="0"/>
          <w:numId w:val="5"/>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Credits</w:t>
      </w:r>
    </w:p>
    <w:p w:rsidR="00000000" w:rsidDel="00000000" w:rsidP="00000000" w:rsidRDefault="00000000" w:rsidRPr="00000000" w14:paraId="00000036">
      <w:pPr>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7">
      <w:pPr>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w:t>
      </w:r>
      <w:r w:rsidDel="00000000" w:rsidR="00000000" w:rsidRPr="00000000">
        <w:rPr>
          <w:rFonts w:ascii="Arial" w:cs="Arial" w:eastAsia="Arial" w:hAnsi="Arial"/>
          <w:sz w:val="24"/>
          <w:szCs w:val="24"/>
          <w:rtl w:val="0"/>
        </w:rPr>
        <w:t xml:space="preserve">the relevant </w:t>
      </w:r>
      <w:r w:rsidDel="00000000" w:rsidR="00000000" w:rsidRPr="00000000">
        <w:rPr>
          <w:rFonts w:ascii="Arial" w:cs="Arial" w:eastAsia="Arial" w:hAnsi="Arial"/>
          <w:color w:val="000000"/>
          <w:sz w:val="24"/>
          <w:szCs w:val="24"/>
          <w:rtl w:val="0"/>
        </w:rPr>
        <w:t xml:space="preserve">calculation formula below</w:t>
      </w:r>
      <w:r w:rsidDel="00000000" w:rsidR="00000000" w:rsidRPr="00000000">
        <w:rPr>
          <w:rFonts w:ascii="Arial" w:cs="Arial" w:eastAsia="Arial" w:hAnsi="Arial"/>
          <w:sz w:val="24"/>
          <w:szCs w:val="24"/>
          <w:rtl w:val="0"/>
        </w:rPr>
        <w:t xml:space="preserve">. </w:t>
      </w: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Lot 1 Service Levels and Service Credits Table</w:t>
      </w:r>
      <w:r w:rsidDel="00000000" w:rsidR="00000000" w:rsidRPr="00000000">
        <w:rPr>
          <w:rtl w:val="0"/>
        </w:rPr>
      </w:r>
    </w:p>
    <w:p w:rsidR="00000000" w:rsidDel="00000000" w:rsidP="00000000" w:rsidRDefault="00000000" w:rsidRPr="00000000" w14:paraId="00000038">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Service Levels and Service Credits are common to Contact Centre Services as defined in Framework Schedule 1 - Specification, Lot 1. These are included by way of example only and should not be relied upon as default Service Levels.</w:t>
      </w:r>
    </w:p>
    <w:p w:rsidR="00000000" w:rsidDel="00000000" w:rsidP="00000000" w:rsidRDefault="00000000" w:rsidRPr="00000000" w14:paraId="00000039">
      <w:pPr>
        <w:ind w:left="709"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Service Levels appropriate to the services required should be incorporated at Call-Off.]</w:t>
      </w:r>
      <w:r w:rsidDel="00000000" w:rsidR="00000000" w:rsidRPr="00000000">
        <w:rPr>
          <w:rtl w:val="0"/>
        </w:rPr>
      </w:r>
    </w:p>
    <w:tbl>
      <w:tblPr>
        <w:tblStyle w:val="Table2"/>
        <w:tblW w:w="9024.999999999998"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49"/>
        <w:gridCol w:w="1698"/>
        <w:gridCol w:w="3164"/>
        <w:gridCol w:w="1314"/>
        <w:tblGridChange w:id="0">
          <w:tblGrid>
            <w:gridCol w:w="2849"/>
            <w:gridCol w:w="1698"/>
            <w:gridCol w:w="3164"/>
            <w:gridCol w:w="1314"/>
          </w:tblGrid>
        </w:tblGridChange>
      </w:tblGrid>
      <w:tr>
        <w:trPr>
          <w:trHeight w:val="1620" w:hRule="atLeast"/>
        </w:trPr>
        <w:tc>
          <w:tcPr>
            <w:gridSpan w:val="3"/>
            <w:tcBorders>
              <w:top w:color="000000" w:space="0" w:sz="8" w:val="single"/>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A">
            <w:pPr>
              <w:spacing w:after="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 Service Levels</w:t>
            </w:r>
          </w:p>
        </w:tc>
        <w:tc>
          <w:tcPr>
            <w:tcBorders>
              <w:top w:color="000000" w:space="0" w:sz="8" w:val="single"/>
              <w:left w:color="000000" w:space="0" w:sz="0" w:val="nil"/>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D">
            <w:pPr>
              <w:spacing w:after="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Credits</w:t>
            </w:r>
          </w:p>
        </w:tc>
      </w:tr>
      <w:tr>
        <w:trPr>
          <w:trHeight w:val="1055" w:hRule="atLeast"/>
        </w:trPr>
        <w:tc>
          <w:tcPr>
            <w:tcBorders>
              <w:top w:color="000000" w:space="0" w:sz="0" w:val="nil"/>
              <w:left w:color="000000" w:space="0" w:sz="8" w:val="single"/>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E">
            <w:pPr>
              <w:spacing w:after="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 Performance Criterion</w:t>
            </w:r>
          </w:p>
        </w:tc>
        <w:tc>
          <w:tcPr>
            <w:tcBorders>
              <w:top w:color="000000" w:space="0" w:sz="0" w:val="nil"/>
              <w:left w:color="000000" w:space="0" w:sz="0" w:val="nil"/>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3F">
            <w:pPr>
              <w:spacing w:after="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 Performance Measure</w:t>
            </w:r>
          </w:p>
        </w:tc>
        <w:tc>
          <w:tcPr>
            <w:tcBorders>
              <w:top w:color="000000" w:space="0" w:sz="0" w:val="nil"/>
              <w:left w:color="000000" w:space="0" w:sz="0" w:val="nil"/>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40">
            <w:pPr>
              <w:spacing w:after="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Level Performance Definition</w:t>
            </w:r>
          </w:p>
        </w:tc>
        <w:tc>
          <w:tcPr>
            <w:tcBorders>
              <w:top w:color="000000" w:space="0" w:sz="0" w:val="nil"/>
              <w:left w:color="000000" w:space="0" w:sz="0" w:val="nil"/>
              <w:bottom w:color="000000" w:space="0" w:sz="8" w:val="single"/>
              <w:right w:color="000000" w:space="0" w:sz="8" w:val="single"/>
            </w:tcBorders>
            <w:shd w:fill="e7e6e6" w:val="clear"/>
            <w:tcMar>
              <w:top w:w="100.0" w:type="dxa"/>
              <w:left w:w="100.0" w:type="dxa"/>
              <w:bottom w:w="100.0" w:type="dxa"/>
              <w:right w:w="100.0" w:type="dxa"/>
            </w:tcMar>
          </w:tcPr>
          <w:p w:rsidR="00000000" w:rsidDel="00000000" w:rsidP="00000000" w:rsidRDefault="00000000" w:rsidRPr="00000000" w14:paraId="00000041">
            <w:pPr>
              <w:spacing w:after="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 applied</w:t>
            </w:r>
          </w:p>
        </w:tc>
      </w:tr>
      <w:tr>
        <w:trPr>
          <w:trHeight w:val="10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2">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[PCA (% calls answered) Weekly/Monthly]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3">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4">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[Percentage of calls offered answered on a Weekly/Monthly Basis]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5">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6">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[PCA (% calls answered) Daily]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7">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8">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[Percentage of calls offered answered on a Daily Basis]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9">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w:t>
            </w:r>
          </w:p>
        </w:tc>
      </w:tr>
      <w:tr>
        <w:trPr>
          <w:trHeight w:val="10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A">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ASA (Average Speed of Answer) Daily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B">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[90% in 20s]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C">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[Average Speed of call answer (after successful front end IVR completion)]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D">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w:t>
            </w:r>
          </w:p>
        </w:tc>
      </w:tr>
      <w:tr>
        <w:trPr>
          <w:trHeight w:val="10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E">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[ASA (Average Speed of Answer) Weekly/Monthly]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4F">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[90% in 20s]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0">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[Average Speed of call answer (after successful front end IVR completion)]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1">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7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2">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[Telephony Availability]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3">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[99.90%]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4">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[System expected Uptime]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5">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218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6">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Call Abandonment Weekly/Monthly]</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7">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8">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call abandonment measure should match the PCA measure. If the PCA is a 95% target then the abandoned should be 5% (it is unlikely you will need to use both measures together)]</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9">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10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A">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[CSAT - Volume]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B">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C">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[95% of customers gave an acceptable Customer Satisfaction (CSAT) score]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D">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E">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CSAT - Overall Score</w:t>
            </w:r>
            <w:r w:rsidDel="00000000" w:rsidR="00000000" w:rsidRPr="00000000">
              <w:rPr>
                <w:rFonts w:ascii="Arial" w:cs="Arial" w:eastAsia="Arial" w:hAnsi="Arial"/>
                <w:b w:val="1"/>
                <w:sz w:val="24"/>
                <w:szCs w:val="24"/>
                <w:highlight w:val="yellow"/>
                <w:rtl w:val="0"/>
              </w:rPr>
              <w:t xml:space="preserv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5F">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0">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[Customers scored the overall service at 95% satisfactory]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1">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2">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[Quality Volume]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3">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4">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[95% of quality monitoring targets completed]</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5">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6">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[Quality Attainment]</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7">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8">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[Average quality score for entire service is above 95%]</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9">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A">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[MI Delivery]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B">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C">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[All scheduled MI reported delivered on time]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D">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E">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[MI Accuracy]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F">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[99%]</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0">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[Requested MI is delivered in an accurate fashion]</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1">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105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2">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[Complaints]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3">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[0.01%]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4">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[Less than 0.01% complaints measured across all service interactions]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5">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6">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[Complaints Response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7">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[24hours]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8">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[Respond to all complaints within 24 hours]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9">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A">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[Digital Channel Use]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B">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[30%]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C">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[Use of digital channels as defined by service]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D">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w:t>
            </w:r>
          </w:p>
        </w:tc>
      </w:tr>
      <w:tr>
        <w:trPr>
          <w:trHeight w:val="134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E">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[Web Chat Response]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F">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[90% in 20s]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0">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[Webchat is an "Interaction" in a fully blended service the same principles should apply as per calls]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1">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7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2">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[Email Response]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3">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 in 1day]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4">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 as defined by the service]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5">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70"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6">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[Social Media Response]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7">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[90% in 1day]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8">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[Or as defined by the service]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9">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A">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[Sending Information]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B">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C">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[All requests for information actioned within 24 hours]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D">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E">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[Agent Utilisation]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F">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[85%]</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0">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[Expected agent activity measure]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1">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2">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[Forecast Hours Daily]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3">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4">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[Deliver agreed hours on a Daily Basis]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5">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6">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[Forecast Hours Weekly/Monthly basis]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7">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8">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[Deliver agreed hours on a Weekly Basis]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9">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A">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[Accurate &amp; Timely Billing]</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B">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[98%]</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C">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[Deliver correct number of invoices properly populated]</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D">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E">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[Agent Pre-Screen]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F">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0">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[All agents to have required background checks]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1">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2">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[Staffing Ratios]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3">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[98%]</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4">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[Correct leadership: Agent ratios deployed]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5">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[No]</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6">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[Longest Wait Time]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7">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[100%]</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8">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[Maximum wait time cap of 1 min]</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9">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r>
        <w:trPr>
          <w:trHeight w:val="78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A">
            <w:pPr>
              <w:spacing w:after="0"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[Average Wait Time]</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B">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[99% in 45 secs]</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C">
            <w:pPr>
              <w:spacing w:after="0"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[Average wait time for all calls]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AD">
            <w:pPr>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[Yes]</w:t>
            </w:r>
          </w:p>
        </w:tc>
      </w:tr>
    </w:tbl>
    <w:p w:rsidR="00000000" w:rsidDel="00000000" w:rsidP="00000000" w:rsidRDefault="00000000" w:rsidRPr="00000000" w14:paraId="000000A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The Service Credits can be applied on the basis of the following methodology:</w:t>
      </w:r>
    </w:p>
    <w:p w:rsidR="00000000" w:rsidDel="00000000" w:rsidP="00000000" w:rsidRDefault="00000000" w:rsidRPr="00000000" w14:paraId="000000B0">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17"/>
        <w:gridCol w:w="1679"/>
        <w:gridCol w:w="4629"/>
        <w:tblGridChange w:id="0">
          <w:tblGrid>
            <w:gridCol w:w="2717"/>
            <w:gridCol w:w="1679"/>
            <w:gridCol w:w="4629"/>
          </w:tblGrid>
        </w:tblGridChange>
      </w:tblGrid>
      <w:tr>
        <w:trPr>
          <w:trHeight w:val="78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Number of Service Failures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3">
            <w:pPr>
              <w:keepNext w:val="1"/>
              <w:spacing w:after="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4">
            <w:pPr>
              <w:keepNext w:val="1"/>
              <w:spacing w:after="0" w:befor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Credit Methodology</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5">
            <w:pPr>
              <w:keepNext w:val="1"/>
              <w:spacing w:after="0" w:before="240" w:lineRule="auto"/>
              <w:jc w:val="cente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[Failure 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6">
            <w:pPr>
              <w:keepNext w:val="1"/>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7">
            <w:pPr>
              <w:keepNext w:val="1"/>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[Select 5 key areas and apply 0.2% for each]</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keepNext w:val="1"/>
              <w:spacing w:after="0" w:before="240" w:lineRule="auto"/>
              <w:jc w:val="cente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[Failure 2]</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keepNext w:val="1"/>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keepNext w:val="1"/>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[Select 5 key areas and apply 0.6% for each]</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keepNext w:val="1"/>
              <w:spacing w:after="0" w:before="240" w:lineRule="auto"/>
              <w:jc w:val="cente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[Failure 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keepNext w:val="1"/>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[5%]</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D">
            <w:pPr>
              <w:keepNext w:val="1"/>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[Select 5 key areas and apply 1% for each]</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E">
            <w:pPr>
              <w:keepNext w:val="1"/>
              <w:spacing w:after="0" w:before="240" w:lineRule="auto"/>
              <w:jc w:val="cente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[Failure 4 onwards]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F">
            <w:pPr>
              <w:keepNext w:val="1"/>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[5%(capped)]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keepNext w:val="1"/>
              <w:spacing w:after="0"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[Select 5 key areas and apply 1% for each]</w:t>
            </w:r>
          </w:p>
        </w:tc>
      </w:tr>
    </w:tbl>
    <w:p w:rsidR="00000000" w:rsidDel="00000000" w:rsidP="00000000" w:rsidRDefault="00000000" w:rsidRPr="00000000" w14:paraId="000000C1">
      <w:pPr>
        <w:keepNext w:val="1"/>
        <w:spacing w:after="240" w:before="240" w:line="240" w:lineRule="auto"/>
        <w:rPr>
          <w:rFonts w:ascii="Arial Bold" w:cs="Arial Bold" w:eastAsia="Arial Bold" w:hAnsi="Arial Bold"/>
          <w:sz w:val="24"/>
          <w:szCs w:val="24"/>
        </w:rPr>
      </w:pPr>
      <w:r w:rsidDel="00000000" w:rsidR="00000000" w:rsidRPr="00000000">
        <w:rPr>
          <w:rtl w:val="0"/>
        </w:rPr>
      </w:r>
    </w:p>
    <w:p w:rsidR="00000000" w:rsidDel="00000000" w:rsidP="00000000" w:rsidRDefault="00000000" w:rsidRPr="00000000" w14:paraId="000000C2">
      <w:pPr>
        <w:spacing w:after="120" w:before="120" w:line="240" w:lineRule="auto"/>
        <w:ind w:left="0" w:firstLine="0"/>
        <w:rPr>
          <w:rFonts w:ascii="Arial Bold" w:cs="Arial Bold" w:eastAsia="Arial Bold" w:hAnsi="Arial Bold"/>
          <w:sz w:val="24"/>
          <w:szCs w:val="24"/>
        </w:rPr>
      </w:pPr>
      <w:r w:rsidDel="00000000" w:rsidR="00000000" w:rsidRPr="00000000">
        <w:rPr>
          <w:rFonts w:ascii="Arial Bold" w:cs="Arial Bold" w:eastAsia="Arial Bold" w:hAnsi="Arial Bold"/>
          <w:b w:val="1"/>
          <w:sz w:val="36"/>
          <w:szCs w:val="36"/>
          <w:rtl w:val="0"/>
        </w:rPr>
        <w:t xml:space="preserve">Annex B to Part A: Lot 2 Methodology for standard Services Levels and Service Credits for Central Government Buyers</w:t>
      </w:r>
      <w:r w:rsidDel="00000000" w:rsidR="00000000" w:rsidRPr="00000000">
        <w:rPr>
          <w:rtl w:val="0"/>
        </w:rPr>
      </w:r>
    </w:p>
    <w:p w:rsidR="00000000" w:rsidDel="00000000" w:rsidP="00000000" w:rsidRDefault="00000000" w:rsidRPr="00000000" w14:paraId="000000C3">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Service Levels and Service Credits are common to Business Services as defined in Framework Schedule 1 - Specification, Lot 2. These are included by way of example only. Procurement-specific Service Levels should be incorporated, or adjusted, to suit the required delivery of Service required by the Buyer.  </w:t>
      </w:r>
    </w:p>
    <w:p w:rsidR="00000000" w:rsidDel="00000000" w:rsidP="00000000" w:rsidRDefault="00000000" w:rsidRPr="00000000" w14:paraId="000000C4">
      <w:pPr>
        <w:rPr>
          <w:rFonts w:ascii="Arial" w:cs="Arial" w:eastAsia="Arial" w:hAnsi="Arial"/>
          <w:sz w:val="24"/>
          <w:szCs w:val="24"/>
        </w:rPr>
      </w:pPr>
      <w:r w:rsidDel="00000000" w:rsidR="00000000" w:rsidRPr="00000000">
        <w:rPr>
          <w:rFonts w:ascii="Arial" w:cs="Arial" w:eastAsia="Arial" w:hAnsi="Arial"/>
          <w:sz w:val="24"/>
          <w:szCs w:val="24"/>
          <w:rtl w:val="0"/>
        </w:rPr>
        <w:t xml:space="preserve">For Central Government Buyers, the management of each individual Call-Off Contract will be structured using a common performance measurement approach, which will be maintained and updated from time to time by Government Shared Services in the Cabinet Office (this will be provided at the time of each call-off). This approach will provide a single process for monitoring and management of the contract parameters through a Service Level Agreement with Standard Service Levels and a Performance Indicator regime. The approach described here will be mandated on all Call-Off Contracts with Central Government Buyers. The scope is:</w:t>
      </w:r>
    </w:p>
    <w:p w:rsidR="00000000" w:rsidDel="00000000" w:rsidP="00000000" w:rsidRDefault="00000000" w:rsidRPr="00000000" w14:paraId="000000C5">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widowControl w:val="0"/>
        <w:numPr>
          <w:ilvl w:val="0"/>
          <w:numId w:val="3"/>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To specify the methodology for measurement of performance</w:t>
      </w:r>
      <w:r w:rsidDel="00000000" w:rsidR="00000000" w:rsidRPr="00000000">
        <w:rPr>
          <w:rtl w:val="0"/>
        </w:rPr>
      </w:r>
    </w:p>
    <w:p w:rsidR="00000000" w:rsidDel="00000000" w:rsidP="00000000" w:rsidRDefault="00000000" w:rsidRPr="00000000" w14:paraId="000000C7">
      <w:pPr>
        <w:widowControl w:val="0"/>
        <w:numPr>
          <w:ilvl w:val="0"/>
          <w:numId w:val="3"/>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To specify the PIs and associated Service Credits </w:t>
      </w:r>
      <w:r w:rsidDel="00000000" w:rsidR="00000000" w:rsidRPr="00000000">
        <w:rPr>
          <w:rtl w:val="0"/>
        </w:rPr>
      </w:r>
    </w:p>
    <w:p w:rsidR="00000000" w:rsidDel="00000000" w:rsidP="00000000" w:rsidRDefault="00000000" w:rsidRPr="00000000" w14:paraId="000000C8">
      <w:pPr>
        <w:widowControl w:val="0"/>
        <w:numPr>
          <w:ilvl w:val="0"/>
          <w:numId w:val="3"/>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To specify the common SSLs across Mandatory &amp; Optional Deliverables which will include:</w:t>
      </w:r>
      <w:r w:rsidDel="00000000" w:rsidR="00000000" w:rsidRPr="00000000">
        <w:rPr>
          <w:rtl w:val="0"/>
        </w:rPr>
      </w:r>
    </w:p>
    <w:p w:rsidR="00000000" w:rsidDel="00000000" w:rsidP="00000000" w:rsidRDefault="00000000" w:rsidRPr="00000000" w14:paraId="000000C9">
      <w:pPr>
        <w:widowControl w:val="0"/>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widowControl w:val="0"/>
        <w:numPr>
          <w:ilvl w:val="0"/>
          <w:numId w:val="4"/>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Payroll accuracy</w:t>
      </w:r>
      <w:r w:rsidDel="00000000" w:rsidR="00000000" w:rsidRPr="00000000">
        <w:rPr>
          <w:rtl w:val="0"/>
        </w:rPr>
      </w:r>
    </w:p>
    <w:p w:rsidR="00000000" w:rsidDel="00000000" w:rsidP="00000000" w:rsidRDefault="00000000" w:rsidRPr="00000000" w14:paraId="000000CB">
      <w:pPr>
        <w:widowControl w:val="0"/>
        <w:numPr>
          <w:ilvl w:val="0"/>
          <w:numId w:val="4"/>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Invoice accuracy </w:t>
      </w:r>
      <w:r w:rsidDel="00000000" w:rsidR="00000000" w:rsidRPr="00000000">
        <w:rPr>
          <w:rtl w:val="0"/>
        </w:rPr>
      </w:r>
    </w:p>
    <w:p w:rsidR="00000000" w:rsidDel="00000000" w:rsidP="00000000" w:rsidRDefault="00000000" w:rsidRPr="00000000" w14:paraId="000000CC">
      <w:pPr>
        <w:widowControl w:val="0"/>
        <w:numPr>
          <w:ilvl w:val="0"/>
          <w:numId w:val="4"/>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End-user satisfaction</w:t>
      </w:r>
      <w:r w:rsidDel="00000000" w:rsidR="00000000" w:rsidRPr="00000000">
        <w:rPr>
          <w:rtl w:val="0"/>
        </w:rPr>
      </w:r>
    </w:p>
    <w:p w:rsidR="00000000" w:rsidDel="00000000" w:rsidP="00000000" w:rsidRDefault="00000000" w:rsidRPr="00000000" w14:paraId="000000CD">
      <w:pPr>
        <w:widowControl w:val="0"/>
        <w:numPr>
          <w:ilvl w:val="0"/>
          <w:numId w:val="4"/>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Government transfers</w:t>
      </w:r>
      <w:r w:rsidDel="00000000" w:rsidR="00000000" w:rsidRPr="00000000">
        <w:rPr>
          <w:rtl w:val="0"/>
        </w:rPr>
      </w:r>
    </w:p>
    <w:p w:rsidR="00000000" w:rsidDel="00000000" w:rsidP="00000000" w:rsidRDefault="00000000" w:rsidRPr="00000000" w14:paraId="000000CE">
      <w:pPr>
        <w:widowControl w:val="0"/>
        <w:numPr>
          <w:ilvl w:val="0"/>
          <w:numId w:val="4"/>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Mobility of service</w:t>
      </w:r>
      <w:r w:rsidDel="00000000" w:rsidR="00000000" w:rsidRPr="00000000">
        <w:rPr>
          <w:rtl w:val="0"/>
        </w:rPr>
      </w:r>
    </w:p>
    <w:p w:rsidR="00000000" w:rsidDel="00000000" w:rsidP="00000000" w:rsidRDefault="00000000" w:rsidRPr="00000000" w14:paraId="000000CF">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will also set out the specifications for the common PIs, baseline values and maturity model for continuous improvement.</w:t>
      </w:r>
      <w:r w:rsidDel="00000000" w:rsidR="00000000" w:rsidRPr="00000000">
        <w:rPr>
          <w:rtl w:val="0"/>
        </w:rPr>
      </w:r>
    </w:p>
    <w:p w:rsidR="00000000" w:rsidDel="00000000" w:rsidP="00000000" w:rsidRDefault="00000000" w:rsidRPr="00000000" w14:paraId="000000D1">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Methodology Scope:</w:t>
      </w:r>
    </w:p>
    <w:p w:rsidR="00000000" w:rsidDel="00000000" w:rsidP="00000000" w:rsidRDefault="00000000" w:rsidRPr="00000000" w14:paraId="000000D3">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Central Government Buyers will be able to promote SSLs to PIs, to signify that service or process as a core objective of the Call-Off Contract. </w:t>
      </w:r>
    </w:p>
    <w:p w:rsidR="00000000" w:rsidDel="00000000" w:rsidP="00000000" w:rsidRDefault="00000000" w:rsidRPr="00000000" w14:paraId="000000D5">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common and additional SSLs will be developed through a common methodology focussed on outcome realisation, utilising, discarding, promotion and demotion mechanisms to reflect changing priorities of the Call-Off Contract . These will use standard, cross- government Performance Indicators and metrics where available. </w:t>
      </w:r>
    </w:p>
    <w:p w:rsidR="00000000" w:rsidDel="00000000" w:rsidP="00000000" w:rsidRDefault="00000000" w:rsidRPr="00000000" w14:paraId="000000D7">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Methodology:</w:t>
      </w:r>
    </w:p>
    <w:p w:rsidR="00000000" w:rsidDel="00000000" w:rsidP="00000000" w:rsidRDefault="00000000" w:rsidRPr="00000000" w14:paraId="000000D8">
      <w:pPr>
        <w:widowControl w:val="0"/>
        <w:spacing w:after="0" w:lineRule="auto"/>
        <w:ind w:left="8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9">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may add, remove or replace reasonable additional SSLs to the SLA. This is especially important as the service delivery evolves through the transitional service.</w:t>
      </w:r>
      <w:r w:rsidDel="00000000" w:rsidR="00000000" w:rsidRPr="00000000">
        <w:rPr>
          <w:rtl w:val="0"/>
        </w:rPr>
      </w:r>
    </w:p>
    <w:p w:rsidR="00000000" w:rsidDel="00000000" w:rsidP="00000000" w:rsidRDefault="00000000" w:rsidRPr="00000000" w14:paraId="000000DA">
      <w:pPr>
        <w:widowControl w:val="0"/>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B">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 objective process for ascertaining the level at which such service levels are to be set will be agreed upon such as piloting or a baseline activity. Under this process, the service levels typically would be based on actual supplier performance over a defined sample period and may be linked to:</w:t>
      </w:r>
    </w:p>
    <w:p w:rsidR="00000000" w:rsidDel="00000000" w:rsidP="00000000" w:rsidRDefault="00000000" w:rsidRPr="00000000" w14:paraId="000000DC">
      <w:pPr>
        <w:widowControl w:val="0"/>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D">
      <w:pPr>
        <w:widowControl w:val="0"/>
        <w:numPr>
          <w:ilvl w:val="0"/>
          <w:numId w:val="1"/>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A specific improvement plan or initiative</w:t>
      </w:r>
      <w:r w:rsidDel="00000000" w:rsidR="00000000" w:rsidRPr="00000000">
        <w:rPr>
          <w:rtl w:val="0"/>
        </w:rPr>
      </w:r>
    </w:p>
    <w:p w:rsidR="00000000" w:rsidDel="00000000" w:rsidP="00000000" w:rsidRDefault="00000000" w:rsidRPr="00000000" w14:paraId="000000DE">
      <w:pPr>
        <w:widowControl w:val="0"/>
        <w:numPr>
          <w:ilvl w:val="0"/>
          <w:numId w:val="1"/>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A change in the way a service or process is delivered</w:t>
      </w:r>
      <w:r w:rsidDel="00000000" w:rsidR="00000000" w:rsidRPr="00000000">
        <w:rPr>
          <w:rtl w:val="0"/>
        </w:rPr>
      </w:r>
    </w:p>
    <w:p w:rsidR="00000000" w:rsidDel="00000000" w:rsidP="00000000" w:rsidRDefault="00000000" w:rsidRPr="00000000" w14:paraId="000000DF">
      <w:pPr>
        <w:widowControl w:val="0"/>
        <w:numPr>
          <w:ilvl w:val="0"/>
          <w:numId w:val="1"/>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A new service or process</w:t>
      </w:r>
      <w:r w:rsidDel="00000000" w:rsidR="00000000" w:rsidRPr="00000000">
        <w:rPr>
          <w:rtl w:val="0"/>
        </w:rPr>
      </w:r>
    </w:p>
    <w:p w:rsidR="00000000" w:rsidDel="00000000" w:rsidP="00000000" w:rsidRDefault="00000000" w:rsidRPr="00000000" w14:paraId="000000E0">
      <w:pPr>
        <w:widowControl w:val="0"/>
        <w:spacing w:after="0" w:line="24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SSLs for Central Government Buyers will follow the following categories of measurement:</w:t>
      </w:r>
    </w:p>
    <w:p w:rsidR="00000000" w:rsidDel="00000000" w:rsidP="00000000" w:rsidRDefault="00000000" w:rsidRPr="00000000" w14:paraId="000000E2">
      <w:pPr>
        <w:widowControl w:val="0"/>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widowControl w:val="0"/>
        <w:numPr>
          <w:ilvl w:val="0"/>
          <w:numId w:val="7"/>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Continuous; where performance is measured continuously as a steady state</w:t>
      </w:r>
      <w:r w:rsidDel="00000000" w:rsidR="00000000" w:rsidRPr="00000000">
        <w:rPr>
          <w:rtl w:val="0"/>
        </w:rPr>
      </w:r>
    </w:p>
    <w:p w:rsidR="00000000" w:rsidDel="00000000" w:rsidP="00000000" w:rsidRDefault="00000000" w:rsidRPr="00000000" w14:paraId="000000E4">
      <w:pPr>
        <w:widowControl w:val="0"/>
        <w:numPr>
          <w:ilvl w:val="0"/>
          <w:numId w:val="7"/>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Event (multiple); where the extent to which a supplier completes successfully a series of transactions or events</w:t>
      </w:r>
      <w:r w:rsidDel="00000000" w:rsidR="00000000" w:rsidRPr="00000000">
        <w:rPr>
          <w:rtl w:val="0"/>
        </w:rPr>
      </w:r>
    </w:p>
    <w:p w:rsidR="00000000" w:rsidDel="00000000" w:rsidP="00000000" w:rsidRDefault="00000000" w:rsidRPr="00000000" w14:paraId="000000E5">
      <w:pPr>
        <w:widowControl w:val="0"/>
        <w:numPr>
          <w:ilvl w:val="0"/>
          <w:numId w:val="7"/>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Event (singular); where the supplier has a defined singular event to complete measured in isolation such as, year end accounting, periodic billing or equipment testing</w:t>
      </w:r>
      <w:r w:rsidDel="00000000" w:rsidR="00000000" w:rsidRPr="00000000">
        <w:rPr>
          <w:rtl w:val="0"/>
        </w:rPr>
      </w:r>
    </w:p>
    <w:p w:rsidR="00000000" w:rsidDel="00000000" w:rsidP="00000000" w:rsidRDefault="00000000" w:rsidRPr="00000000" w14:paraId="000000E6">
      <w:pPr>
        <w:widowControl w:val="0"/>
        <w:numPr>
          <w:ilvl w:val="0"/>
          <w:numId w:val="7"/>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Sample; where it is not possible or practical for the supplier to monitor and measure every transaction due to volume or ability. The supplier measures a random sample of a predetermined size and method against the minimum requirement</w:t>
      </w:r>
      <w:r w:rsidDel="00000000" w:rsidR="00000000" w:rsidRPr="00000000">
        <w:rPr>
          <w:rtl w:val="0"/>
        </w:rPr>
      </w:r>
    </w:p>
    <w:p w:rsidR="00000000" w:rsidDel="00000000" w:rsidP="00000000" w:rsidRDefault="00000000" w:rsidRPr="00000000" w14:paraId="000000E7">
      <w:pPr>
        <w:widowControl w:val="0"/>
        <w:spacing w:after="0" w:lineRule="auto"/>
        <w:ind w:left="2320" w:firstLine="0"/>
        <w:rPr>
          <w:rFonts w:ascii="Arial Bold" w:cs="Arial Bold" w:eastAsia="Arial Bold" w:hAnsi="Arial Bold"/>
          <w:sz w:val="24"/>
          <w:szCs w:val="24"/>
        </w:rPr>
      </w:pPr>
      <w:r w:rsidDel="00000000" w:rsidR="00000000" w:rsidRPr="00000000">
        <w:rPr>
          <w:rtl w:val="0"/>
        </w:rPr>
      </w:r>
    </w:p>
    <w:tbl>
      <w:tblPr>
        <w:tblStyle w:val="Table4"/>
        <w:tblW w:w="9026.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6"/>
        <w:gridCol w:w="2256"/>
        <w:gridCol w:w="2257"/>
        <w:gridCol w:w="2257"/>
        <w:tblGridChange w:id="0">
          <w:tblGrid>
            <w:gridCol w:w="2256"/>
            <w:gridCol w:w="2256"/>
            <w:gridCol w:w="2257"/>
            <w:gridCol w:w="2257"/>
          </w:tblGrid>
        </w:tblGridChange>
      </w:tblGrid>
    </w:tbl>
    <w:p w:rsidR="00000000" w:rsidDel="00000000" w:rsidP="00000000" w:rsidRDefault="00000000" w:rsidRPr="00000000" w14:paraId="000000E8">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Service Credits</w:t>
      </w:r>
    </w:p>
    <w:p w:rsidR="00000000" w:rsidDel="00000000" w:rsidP="00000000" w:rsidRDefault="00000000" w:rsidRPr="00000000" w14:paraId="000000E9">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Service Credits will be accrued through a standard points based system based on degraded service or standards:</w:t>
      </w:r>
    </w:p>
    <w:p w:rsidR="00000000" w:rsidDel="00000000" w:rsidP="00000000" w:rsidRDefault="00000000" w:rsidRPr="00000000" w14:paraId="000000EA">
      <w:pPr>
        <w:widowControl w:val="0"/>
        <w:spacing w:after="0" w:line="240" w:lineRule="auto"/>
        <w:rPr>
          <w:rFonts w:ascii="Arial Bold" w:cs="Arial Bold" w:eastAsia="Arial Bold" w:hAnsi="Arial Bold"/>
          <w:sz w:val="24"/>
          <w:szCs w:val="24"/>
        </w:rPr>
      </w:pPr>
      <w:r w:rsidDel="00000000" w:rsidR="00000000" w:rsidRPr="00000000">
        <w:rPr>
          <w:rtl w:val="0"/>
        </w:rPr>
      </w:r>
    </w:p>
    <w:tbl>
      <w:tblPr>
        <w:tblStyle w:val="Table5"/>
        <w:tblW w:w="9026.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
        <w:gridCol w:w="3009"/>
        <w:gridCol w:w="3009"/>
        <w:tblGridChange w:id="0">
          <w:tblGrid>
            <w:gridCol w:w="3008"/>
            <w:gridCol w:w="3009"/>
            <w:gridCol w:w="3009"/>
          </w:tblGrid>
        </w:tblGridChange>
      </w:tblGrid>
      <w:tr>
        <w:tc>
          <w:tcPr>
            <w:shd w:fill="auto" w:val="clear"/>
            <w:tcMar>
              <w:top w:w="100.0" w:type="dxa"/>
              <w:left w:w="100.0" w:type="dxa"/>
              <w:bottom w:w="100.0" w:type="dxa"/>
              <w:right w:w="100.0" w:type="dxa"/>
            </w:tcMar>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Service Credit Process</w:t>
            </w:r>
          </w:p>
        </w:tc>
        <w:tc>
          <w:tcPr>
            <w:shd w:fill="auto" w:val="clear"/>
            <w:tcMar>
              <w:top w:w="100.0" w:type="dxa"/>
              <w:left w:w="100.0" w:type="dxa"/>
              <w:bottom w:w="100.0" w:type="dxa"/>
              <w:right w:w="100.0" w:type="dxa"/>
            </w:tcMar>
          </w:tcPr>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Measure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Methodology</w:t>
            </w:r>
          </w:p>
        </w:tc>
      </w:tr>
      <w:tr>
        <w:tc>
          <w:tcPr>
            <w:shd w:fill="auto" w:val="clear"/>
            <w:tcMar>
              <w:top w:w="100.0" w:type="dxa"/>
              <w:left w:w="100.0" w:type="dxa"/>
              <w:bottom w:w="100.0" w:type="dxa"/>
              <w:right w:w="100.0" w:type="dxa"/>
            </w:tcMar>
          </w:tcPr>
          <w:p w:rsidR="00000000" w:rsidDel="00000000" w:rsidP="00000000" w:rsidRDefault="00000000" w:rsidRPr="00000000" w14:paraId="000000EE">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Binary Service Level </w:t>
            </w:r>
          </w:p>
        </w:tc>
        <w:tc>
          <w:tcPr>
            <w:shd w:fill="auto" w:val="clear"/>
            <w:tcMar>
              <w:top w:w="100.0" w:type="dxa"/>
              <w:left w:w="100.0" w:type="dxa"/>
              <w:bottom w:w="100.0" w:type="dxa"/>
              <w:right w:w="100.0" w:type="dxa"/>
            </w:tcMar>
          </w:tcPr>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measured by whether the Service Level is a pass or fail</w:t>
            </w:r>
          </w:p>
        </w:tc>
        <w:tc>
          <w:tcPr>
            <w:shd w:fill="auto" w:val="clear"/>
            <w:tcMar>
              <w:top w:w="100.0" w:type="dxa"/>
              <w:left w:w="100.0" w:type="dxa"/>
              <w:bottom w:w="100.0" w:type="dxa"/>
              <w:right w:w="100.0" w:type="dxa"/>
            </w:tcMar>
          </w:tcPr>
          <w:p w:rsidR="00000000" w:rsidDel="00000000" w:rsidP="00000000" w:rsidRDefault="00000000" w:rsidRPr="00000000" w14:paraId="000000F0">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single predetermined number of service points, these can be weighted based on the impact to the minimum not being met regardless of by how much</w:t>
            </w:r>
          </w:p>
          <w:p w:rsidR="00000000" w:rsidDel="00000000" w:rsidP="00000000" w:rsidRDefault="00000000" w:rsidRPr="00000000" w14:paraId="000000F1">
            <w:pPr>
              <w:widowControl w:val="0"/>
              <w:pBdr>
                <w:top w:space="0" w:sz="0" w:val="nil"/>
                <w:left w:space="0" w:sz="0" w:val="nil"/>
                <w:bottom w:space="0" w:sz="0" w:val="nil"/>
                <w:right w:space="0" w:sz="0" w:val="nil"/>
                <w:between w:space="0" w:sz="0" w:val="nil"/>
              </w:pBdr>
              <w:spacing w:after="0" w:line="240" w:lineRule="auto"/>
              <w:rPr>
                <w:rFonts w:ascii="Arial Bold" w:cs="Arial Bold" w:eastAsia="Arial Bold" w:hAnsi="Arial Bold"/>
                <w:sz w:val="24"/>
                <w:szCs w:val="24"/>
              </w:rPr>
            </w:pPr>
            <w:r w:rsidDel="00000000" w:rsidR="00000000" w:rsidRPr="00000000">
              <w:rPr>
                <w:rtl w:val="0"/>
              </w:rPr>
            </w:r>
          </w:p>
        </w:tc>
      </w:tr>
      <w:tr>
        <w:tc>
          <w:tcPr>
            <w:shd w:fill="auto" w:val="clear"/>
            <w:tcMar>
              <w:top w:w="100.0" w:type="dxa"/>
              <w:left w:w="100.0" w:type="dxa"/>
              <w:bottom w:w="100.0" w:type="dxa"/>
              <w:right w:w="100.0" w:type="dxa"/>
            </w:tcMar>
          </w:tcPr>
          <w:p w:rsidR="00000000" w:rsidDel="00000000" w:rsidP="00000000" w:rsidRDefault="00000000" w:rsidRPr="00000000" w14:paraId="000000F2">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Tiered Service Levels</w:t>
            </w:r>
          </w:p>
        </w:tc>
        <w:tc>
          <w:tcPr>
            <w:shd w:fill="auto" w:val="clear"/>
            <w:tcMar>
              <w:top w:w="100.0" w:type="dxa"/>
              <w:left w:w="100.0" w:type="dxa"/>
              <w:bottom w:w="100.0" w:type="dxa"/>
              <w:right w:w="100.0" w:type="dxa"/>
            </w:tcMar>
          </w:tcPr>
          <w:p w:rsidR="00000000" w:rsidDel="00000000" w:rsidP="00000000" w:rsidRDefault="00000000" w:rsidRPr="00000000" w14:paraId="000000F3">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measured by the minimum performance, marginal, moderate and severe thresholds for degraded service</w:t>
            </w:r>
          </w:p>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after="0" w:line="240" w:lineRule="auto"/>
              <w:rPr>
                <w:rFonts w:ascii="Arial Bold" w:cs="Arial Bold" w:eastAsia="Arial Bold" w:hAnsi="Arial Bold"/>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F5">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service points based on a sliding scale or degraded service thresholds based on value the minimum was missed by</w:t>
            </w:r>
          </w:p>
          <w:p w:rsidR="00000000" w:rsidDel="00000000" w:rsidP="00000000" w:rsidRDefault="00000000" w:rsidRPr="00000000" w14:paraId="000000F6">
            <w:pPr>
              <w:widowControl w:val="0"/>
              <w:pBdr>
                <w:top w:space="0" w:sz="0" w:val="nil"/>
                <w:left w:space="0" w:sz="0" w:val="nil"/>
                <w:bottom w:space="0" w:sz="0" w:val="nil"/>
                <w:right w:space="0" w:sz="0" w:val="nil"/>
                <w:between w:space="0" w:sz="0" w:val="nil"/>
              </w:pBdr>
              <w:spacing w:after="0" w:line="240" w:lineRule="auto"/>
              <w:rPr>
                <w:rFonts w:ascii="Arial Bold" w:cs="Arial Bold" w:eastAsia="Arial Bold" w:hAnsi="Arial Bold"/>
                <w:sz w:val="24"/>
                <w:szCs w:val="24"/>
              </w:rPr>
            </w:pPr>
            <w:r w:rsidDel="00000000" w:rsidR="00000000" w:rsidRPr="00000000">
              <w:rPr>
                <w:rtl w:val="0"/>
              </w:rPr>
            </w:r>
          </w:p>
        </w:tc>
      </w:tr>
    </w:tbl>
    <w:p w:rsidR="00000000" w:rsidDel="00000000" w:rsidP="00000000" w:rsidRDefault="00000000" w:rsidRPr="00000000" w14:paraId="000000F7">
      <w:pPr>
        <w:widowControl w:val="0"/>
        <w:spacing w:after="0" w:line="240" w:lineRule="auto"/>
        <w:rPr>
          <w:rFonts w:ascii="Arial Bold" w:cs="Arial Bold" w:eastAsia="Arial Bold" w:hAnsi="Arial Bold"/>
          <w:sz w:val="24"/>
          <w:szCs w:val="24"/>
        </w:rPr>
      </w:pPr>
      <w:r w:rsidDel="00000000" w:rsidR="00000000" w:rsidRPr="00000000">
        <w:rPr>
          <w:rtl w:val="0"/>
        </w:rPr>
      </w:r>
    </w:p>
    <w:p w:rsidR="00000000" w:rsidDel="00000000" w:rsidP="00000000" w:rsidRDefault="00000000" w:rsidRPr="00000000" w14:paraId="000000F8">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The value of service credits will be based on the value of services or processes procured through the Framework by a Central Government Buyer  by type or category.</w:t>
      </w:r>
    </w:p>
    <w:p w:rsidR="00000000" w:rsidDel="00000000" w:rsidP="00000000" w:rsidRDefault="00000000" w:rsidRPr="00000000" w14:paraId="000000F9">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spacing w:after="120" w:before="120" w:line="24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Annex C to Part A: Lot 2 Methodology for standard Services Levels and Service Credits Table for Wider Public Sector Buyers </w:t>
      </w:r>
    </w:p>
    <w:p w:rsidR="00000000" w:rsidDel="00000000" w:rsidP="00000000" w:rsidRDefault="00000000" w:rsidRPr="00000000" w14:paraId="000000FD">
      <w:pPr>
        <w:widowControl w:val="0"/>
        <w:spacing w:after="0" w:lin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[Guidance Note:  Procurement-specific Service Levels should be incorporated, to suit the required delivery of Service required by the Buyer within the Wider Public Sector.  ]</w:t>
      </w:r>
    </w:p>
    <w:p w:rsidR="00000000" w:rsidDel="00000000" w:rsidP="00000000" w:rsidRDefault="00000000" w:rsidRPr="00000000" w14:paraId="000000FE">
      <w:pPr>
        <w:widowControl w:val="0"/>
        <w:spacing w:after="0" w:line="240" w:lineRule="auto"/>
        <w:rPr>
          <w:rFonts w:ascii="Arial" w:cs="Arial" w:eastAsia="Arial" w:hAnsi="Arial"/>
          <w:sz w:val="24"/>
          <w:szCs w:val="24"/>
          <w:highlight w:val="yellow"/>
        </w:rPr>
      </w:pPr>
      <w:r w:rsidDel="00000000" w:rsidR="00000000" w:rsidRPr="00000000">
        <w:rPr>
          <w:rtl w:val="0"/>
        </w:rPr>
      </w:r>
    </w:p>
    <w:tbl>
      <w:tblPr>
        <w:tblStyle w:val="Table6"/>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tblGridChange w:id="0">
          <w:tblGrid>
            <w:gridCol w:w="1713"/>
            <w:gridCol w:w="1571"/>
            <w:gridCol w:w="1701"/>
            <w:gridCol w:w="1418"/>
            <w:gridCol w:w="2102"/>
          </w:tblGrid>
        </w:tblGridChange>
      </w:tblGrid>
      <w:tr>
        <w:trPr>
          <w:trHeight w:val="1213" w:hRule="atLeast"/>
        </w:trPr>
        <w:tc>
          <w:tcPr>
            <w:gridSpan w:val="4"/>
            <w:shd w:fill="d9d9d9" w:val="clear"/>
          </w:tcPr>
          <w:p w:rsidR="00000000" w:rsidDel="00000000" w:rsidP="00000000" w:rsidRDefault="00000000" w:rsidRPr="00000000" w14:paraId="000000FF">
            <w:pPr>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 Levels</w:t>
            </w:r>
          </w:p>
        </w:tc>
        <w:tc>
          <w:tcPr>
            <w:vMerge w:val="restart"/>
            <w:shd w:fill="d9d9d9" w:val="clear"/>
            <w:vAlign w:val="center"/>
          </w:tcPr>
          <w:p w:rsidR="00000000" w:rsidDel="00000000" w:rsidP="00000000" w:rsidRDefault="00000000" w:rsidRPr="00000000" w14:paraId="00000103">
            <w:pPr>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 Credit for each Service Period</w:t>
            </w:r>
          </w:p>
          <w:p w:rsidR="00000000" w:rsidDel="00000000" w:rsidP="00000000" w:rsidRDefault="00000000" w:rsidRPr="00000000" w14:paraId="00000104">
            <w:pPr>
              <w:ind w:left="95" w:firstLine="0"/>
              <w:rPr>
                <w:rFonts w:ascii="Arial" w:cs="Arial" w:eastAsia="Arial" w:hAnsi="Arial"/>
                <w:sz w:val="24"/>
                <w:szCs w:val="24"/>
                <w:highlight w:val="yellow"/>
              </w:rPr>
            </w:pPr>
            <w:r w:rsidDel="00000000" w:rsidR="00000000" w:rsidRPr="00000000">
              <w:rPr>
                <w:rtl w:val="0"/>
              </w:rPr>
            </w:r>
          </w:p>
        </w:tc>
      </w:tr>
      <w:tr>
        <w:trPr>
          <w:trHeight w:val="1213" w:hRule="atLeast"/>
        </w:trPr>
        <w:tc>
          <w:tcPr>
            <w:shd w:fill="d9d9d9" w:val="clear"/>
            <w:vAlign w:val="center"/>
          </w:tcPr>
          <w:p w:rsidR="00000000" w:rsidDel="00000000" w:rsidP="00000000" w:rsidRDefault="00000000" w:rsidRPr="00000000" w14:paraId="00000105">
            <w:pPr>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 Level Performance Criterion</w:t>
            </w:r>
          </w:p>
        </w:tc>
        <w:tc>
          <w:tcPr>
            <w:shd w:fill="d9d9d9" w:val="clear"/>
            <w:vAlign w:val="center"/>
          </w:tcPr>
          <w:p w:rsidR="00000000" w:rsidDel="00000000" w:rsidP="00000000" w:rsidRDefault="00000000" w:rsidRPr="00000000" w14:paraId="00000106">
            <w:pPr>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Indicator</w:t>
            </w:r>
          </w:p>
        </w:tc>
        <w:tc>
          <w:tcPr>
            <w:shd w:fill="d9d9d9" w:val="clear"/>
            <w:vAlign w:val="center"/>
          </w:tcPr>
          <w:p w:rsidR="00000000" w:rsidDel="00000000" w:rsidP="00000000" w:rsidRDefault="00000000" w:rsidRPr="00000000" w14:paraId="00000107">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 Level Performance Measure</w:t>
            </w:r>
          </w:p>
        </w:tc>
        <w:tc>
          <w:tcPr>
            <w:shd w:fill="d9d9d9" w:val="clear"/>
          </w:tcPr>
          <w:p w:rsidR="00000000" w:rsidDel="00000000" w:rsidP="00000000" w:rsidRDefault="00000000" w:rsidRPr="00000000" w14:paraId="00000108">
            <w:pPr>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Service Level Threshold</w:t>
            </w:r>
          </w:p>
        </w:tc>
        <w:tc>
          <w:tcPr>
            <w:vMerge w:val="continue"/>
            <w:shd w:fill="d9d9d9" w:val="clear"/>
            <w:vAlign w:val="center"/>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trHeight w:val="1474" w:hRule="atLeast"/>
        </w:trPr>
        <w:tc>
          <w:tcPr/>
          <w:p w:rsidR="00000000" w:rsidDel="00000000" w:rsidP="00000000" w:rsidRDefault="00000000" w:rsidRPr="00000000" w14:paraId="0000010A">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[Accurate and timely billing of Buyer]</w:t>
            </w:r>
          </w:p>
          <w:p w:rsidR="00000000" w:rsidDel="00000000" w:rsidP="00000000" w:rsidRDefault="00000000" w:rsidRPr="00000000" w14:paraId="0000010B">
            <w:pPr>
              <w:spacing w:after="120" w:lineRule="auto"/>
              <w:ind w:left="61" w:firstLine="0"/>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10C">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[Accuracy /Timelines]</w:t>
            </w:r>
          </w:p>
          <w:p w:rsidR="00000000" w:rsidDel="00000000" w:rsidP="00000000" w:rsidRDefault="00000000" w:rsidRPr="00000000" w14:paraId="0000010D">
            <w:pPr>
              <w:spacing w:after="120" w:lineRule="auto"/>
              <w:ind w:left="95" w:firstLine="0"/>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10E">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[at least 98% at all times]</w:t>
            </w:r>
          </w:p>
          <w:p w:rsidR="00000000" w:rsidDel="00000000" w:rsidP="00000000" w:rsidRDefault="00000000" w:rsidRPr="00000000" w14:paraId="0000010F">
            <w:pPr>
              <w:spacing w:after="120" w:lineRule="auto"/>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110">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111">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p>
        </w:tc>
      </w:tr>
      <w:tr>
        <w:trPr>
          <w:trHeight w:val="1474" w:hRule="atLeast"/>
        </w:trPr>
        <w:tc>
          <w:tcPr/>
          <w:p w:rsidR="00000000" w:rsidDel="00000000" w:rsidP="00000000" w:rsidRDefault="00000000" w:rsidRPr="00000000" w14:paraId="00000112">
            <w:pPr>
              <w:spacing w:after="120" w:lineRule="auto"/>
              <w:ind w:left="61"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[Access to Buyer support]</w:t>
            </w:r>
          </w:p>
          <w:p w:rsidR="00000000" w:rsidDel="00000000" w:rsidP="00000000" w:rsidRDefault="00000000" w:rsidRPr="00000000" w14:paraId="00000113">
            <w:pPr>
              <w:spacing w:after="120" w:lineRule="auto"/>
              <w:ind w:left="61" w:firstLine="0"/>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114">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[Availability]</w:t>
            </w:r>
          </w:p>
          <w:p w:rsidR="00000000" w:rsidDel="00000000" w:rsidP="00000000" w:rsidRDefault="00000000" w:rsidRPr="00000000" w14:paraId="00000115">
            <w:pPr>
              <w:spacing w:after="120" w:lineRule="auto"/>
              <w:ind w:left="95"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16">
            <w:pPr>
              <w:spacing w:after="120" w:lineRule="auto"/>
              <w:ind w:left="95" w:firstLine="0"/>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117">
            <w:pPr>
              <w:spacing w:after="12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[at least 98% at all times]</w:t>
            </w:r>
          </w:p>
          <w:p w:rsidR="00000000" w:rsidDel="00000000" w:rsidP="00000000" w:rsidRDefault="00000000" w:rsidRPr="00000000" w14:paraId="00000118">
            <w:pPr>
              <w:spacing w:after="120" w:lineRule="auto"/>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119">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p w:rsidR="00000000" w:rsidDel="00000000" w:rsidP="00000000" w:rsidRDefault="00000000" w:rsidRPr="00000000" w14:paraId="0000011A">
            <w:pPr>
              <w:spacing w:after="120" w:lineRule="auto"/>
              <w:ind w:left="95"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p>
        </w:tc>
      </w:tr>
    </w:tbl>
    <w:p w:rsidR="00000000" w:rsidDel="00000000" w:rsidP="00000000" w:rsidRDefault="00000000" w:rsidRPr="00000000" w14:paraId="0000011B">
      <w:pPr>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11D">
      <w:pPr>
        <w:spacing w:after="240" w:lineRule="auto"/>
        <w:ind w:left="70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7"/>
        <w:tblW w:w="891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45"/>
        <w:gridCol w:w="840"/>
        <w:gridCol w:w="3825"/>
        <w:tblGridChange w:id="0">
          <w:tblGrid>
            <w:gridCol w:w="4245"/>
            <w:gridCol w:w="840"/>
            <w:gridCol w:w="3825"/>
          </w:tblGrid>
        </w:tblGridChange>
      </w:tblGrid>
      <w:tr>
        <w:trPr>
          <w:trHeight w:val="164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E">
            <w:pPr>
              <w:spacing w:after="240" w:lineRule="auto"/>
              <w:ind w:left="56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Formula: x% (Service Level Performance Measure) - x% (actual Service Level performance)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F">
            <w:pPr>
              <w:spacing w:after="240" w:lineRule="auto"/>
              <w:ind w:left="22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0">
            <w:pPr>
              <w:spacing w:after="240" w:lineRule="auto"/>
              <w:ind w:left="14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x% of the Call Off Contract Charges payable to the Customer as Service Credits to be deducted from the next Valid Invoice payable by the Customer</w:t>
            </w:r>
          </w:p>
        </w:tc>
      </w:tr>
      <w:tr>
        <w:trPr>
          <w:trHeight w:val="3080" w:hRule="atLeast"/>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1">
            <w:pPr>
              <w:spacing w:after="240" w:lineRule="auto"/>
              <w:ind w:left="56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Worked example: 98% (e.g. Service Level Performance Measure requirement for Service Level Performance Criterion of accurate and timely billing to Customer) - 75% (e.g. actual performance achieved against this Service Level Performance Criterion in a Service Period)</w:t>
            </w:r>
          </w:p>
          <w:p w:rsidR="00000000" w:rsidDel="00000000" w:rsidP="00000000" w:rsidRDefault="00000000" w:rsidRPr="00000000" w14:paraId="00000122">
            <w:pPr>
              <w:spacing w:after="240" w:lineRule="auto"/>
              <w:ind w:left="56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3">
            <w:pPr>
              <w:spacing w:after="240" w:lineRule="auto"/>
              <w:ind w:left="22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4">
            <w:pPr>
              <w:spacing w:after="240" w:lineRule="auto"/>
              <w:ind w:left="14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23% of the Call Off Contract Charges payable to the Customer as Service Credits to be deducted from the next Valid Invoice payable by the Customer]</w:t>
            </w:r>
          </w:p>
          <w:p w:rsidR="00000000" w:rsidDel="00000000" w:rsidP="00000000" w:rsidRDefault="00000000" w:rsidRPr="00000000" w14:paraId="00000125">
            <w:pPr>
              <w:spacing w:after="240" w:lineRule="auto"/>
              <w:ind w:left="140"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Part B: </w:t>
      </w:r>
      <w:r w:rsidDel="00000000" w:rsidR="00000000" w:rsidRPr="00000000">
        <w:rPr>
          <w:rFonts w:ascii="Arial Bold" w:cs="Arial Bold" w:eastAsia="Arial Bold" w:hAnsi="Arial Bold"/>
          <w:b w:val="1"/>
          <w:color w:val="000000"/>
          <w:sz w:val="36"/>
          <w:szCs w:val="36"/>
          <w:rtl w:val="0"/>
        </w:rPr>
        <w:t xml:space="preserve">Performance Monitoring </w:t>
      </w:r>
      <w:r w:rsidDel="00000000" w:rsidR="00000000" w:rsidRPr="00000000">
        <w:rPr>
          <w:rtl w:val="0"/>
        </w:rPr>
      </w:r>
    </w:p>
    <w:p w:rsidR="00000000" w:rsidDel="00000000" w:rsidP="00000000" w:rsidRDefault="00000000" w:rsidRPr="00000000" w14:paraId="00000127">
      <w:pPr>
        <w:numPr>
          <w:ilvl w:val="0"/>
          <w:numId w:val="5"/>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r w:rsidDel="00000000" w:rsidR="00000000" w:rsidRPr="00000000">
        <w:rPr>
          <w:rtl w:val="0"/>
        </w:rPr>
      </w:r>
    </w:p>
    <w:p w:rsidR="00000000" w:rsidDel="00000000" w:rsidP="00000000" w:rsidRDefault="00000000" w:rsidRPr="00000000" w14:paraId="00000128">
      <w:pPr>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r w:rsidDel="00000000" w:rsidR="00000000" w:rsidRPr="00000000">
        <w:rPr>
          <w:rtl w:val="0"/>
        </w:rPr>
      </w:r>
    </w:p>
    <w:p w:rsidR="00000000" w:rsidDel="00000000" w:rsidP="00000000" w:rsidRDefault="00000000" w:rsidRPr="00000000" w14:paraId="00000129">
      <w:pPr>
        <w:keepNext w:val="1"/>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 of Part B </w:t>
      </w:r>
      <w:r w:rsidDel="00000000" w:rsidR="00000000" w:rsidRPr="00000000">
        <w:rPr>
          <w:rFonts w:ascii="Arial" w:cs="Arial" w:eastAsia="Arial" w:hAnsi="Arial"/>
          <w:color w:val="000000"/>
          <w:sz w:val="24"/>
          <w:szCs w:val="24"/>
          <w:rtl w:val="0"/>
        </w:rPr>
        <w:t xml:space="preserve">of this Schedule which shall contain, as a minimum, the following information in respect of the relevant Service Period just ended:</w:t>
      </w:r>
    </w:p>
    <w:p w:rsidR="00000000" w:rsidDel="00000000" w:rsidP="00000000" w:rsidRDefault="00000000" w:rsidRPr="00000000" w14:paraId="0000012A">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12B">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12C">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12D">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12E">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12F">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r w:rsidDel="00000000" w:rsidR="00000000" w:rsidRPr="00000000">
        <w:rPr>
          <w:rtl w:val="0"/>
        </w:rPr>
      </w:r>
    </w:p>
    <w:p w:rsidR="00000000" w:rsidDel="00000000" w:rsidP="00000000" w:rsidRDefault="00000000" w:rsidRPr="00000000" w14:paraId="00000130">
      <w:pPr>
        <w:keepNext w:val="1"/>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131">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w:t>
      </w:r>
      <w:r w:rsidDel="00000000" w:rsidR="00000000" w:rsidRPr="00000000">
        <w:rPr>
          <w:rFonts w:ascii="Arial" w:cs="Arial" w:eastAsia="Arial" w:hAnsi="Arial"/>
          <w:color w:val="000000"/>
          <w:sz w:val="24"/>
          <w:szCs w:val="24"/>
          <w:rtl w:val="0"/>
        </w:rPr>
        <w:t xml:space="preserve">the Supplier at such location and time (within normal business hours) as the Buyer shall reasonably require;</w:t>
      </w:r>
    </w:p>
    <w:p w:rsidR="00000000" w:rsidDel="00000000" w:rsidP="00000000" w:rsidRDefault="00000000" w:rsidRPr="00000000" w14:paraId="00000132">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133">
      <w:pPr>
        <w:numPr>
          <w:ilvl w:val="2"/>
          <w:numId w:val="5"/>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134">
      <w:pPr>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135">
      <w:pPr>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37">
      <w:pPr>
        <w:numPr>
          <w:ilvl w:val="0"/>
          <w:numId w:val="5"/>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138">
      <w:pPr>
        <w:numPr>
          <w:ilvl w:val="1"/>
          <w:numId w:val="5"/>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w:t>
      </w:r>
      <w:r w:rsidDel="00000000" w:rsidR="00000000" w:rsidRPr="00000000">
        <w:rPr>
          <w:rFonts w:ascii="Arial" w:cs="Arial" w:eastAsia="Arial" w:hAnsi="Arial"/>
          <w:color w:val="000000"/>
          <w:sz w:val="24"/>
          <w:szCs w:val="24"/>
          <w:rtl w:val="0"/>
        </w:rPr>
        <w:t xml:space="preserve">The Buyer shall be entitled to notify the Supplier of any aspects of their performance of the provision of the Deliverables which the responses to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atisfaction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urveys reasonably suggest are not in accordance with this Contract.</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30j0zll" w:id="2"/>
      <w:bookmarkEnd w:id="2"/>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E">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RM6181</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2">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cs="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YlUNqdslhm9XYOOWRXzpQw92ew==">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2021-03-19T15:00:00Z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